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7E7B4" w14:textId="00A7632C" w:rsidR="005049B1" w:rsidRPr="00B02165" w:rsidRDefault="00D22E7E" w:rsidP="005049B1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3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>GPP TSG RAN WG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4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 Meeting </w:t>
      </w:r>
      <w:r w:rsidR="000A73FA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AH-1807</w:t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5049B1"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497853" w:rsidRPr="00497853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R4-1808760</w:t>
      </w:r>
    </w:p>
    <w:p w14:paraId="2FD0B1F1" w14:textId="00597213" w:rsidR="005049B1" w:rsidRPr="00B02165" w:rsidRDefault="00BE4035" w:rsidP="005049B1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val="en-US" w:eastAsia="ja-JP"/>
        </w:rPr>
      </w:pP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Montreal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Canada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2</w:t>
      </w:r>
      <w:r w:rsidRPr="00BE4035">
        <w:rPr>
          <w:rFonts w:eastAsia="ＭＳ 明朝" w:cs="Arial" w:hint="eastAsia"/>
          <w:b/>
          <w:bCs/>
          <w:noProof/>
          <w:sz w:val="28"/>
          <w:vertAlign w:val="superscript"/>
          <w:lang w:val="en-US" w:eastAsia="ja-JP"/>
        </w:rPr>
        <w:t>nd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6</w:t>
      </w:r>
      <w:r w:rsidR="005049B1" w:rsidRPr="00B02165">
        <w:rPr>
          <w:rFonts w:eastAsia="ＭＳ 明朝" w:cs="Arial"/>
          <w:b/>
          <w:bCs/>
          <w:noProof/>
          <w:sz w:val="28"/>
          <w:vertAlign w:val="superscript"/>
          <w:lang w:val="en-US" w:eastAsia="ja-JP"/>
        </w:rPr>
        <w:t>th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July</w:t>
      </w:r>
      <w:r w:rsidR="005049B1"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2018</w:t>
      </w:r>
    </w:p>
    <w:p w14:paraId="023510CF" w14:textId="77777777" w:rsidR="00400135" w:rsidRPr="00B02165" w:rsidRDefault="00400135" w:rsidP="00400135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48D29497" w14:textId="77777777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B02165">
        <w:rPr>
          <w:rFonts w:ascii="Arial" w:eastAsia="ＭＳ ゴシック" w:hAnsi="Arial"/>
          <w:b/>
          <w:sz w:val="24"/>
          <w:lang w:val="en-US"/>
        </w:rPr>
        <w:tab/>
        <w:t>NTT DOCOMO, INC.</w:t>
      </w:r>
    </w:p>
    <w:p w14:paraId="519B31F5" w14:textId="2D7FF807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highlight w:val="yellow"/>
          <w:lang w:val="en-US" w:eastAsia="ja-JP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B02165">
        <w:rPr>
          <w:rFonts w:ascii="Arial" w:eastAsia="ＭＳ ゴシック" w:hAnsi="Arial"/>
          <w:b/>
          <w:sz w:val="24"/>
          <w:lang w:val="en-US"/>
        </w:rPr>
        <w:tab/>
      </w:r>
      <w:r w:rsidR="00912F44" w:rsidRPr="00D464D3">
        <w:rPr>
          <w:rFonts w:ascii="Arial" w:eastAsia="ＭＳ ゴシック" w:hAnsi="Arial" w:hint="eastAsia"/>
          <w:b/>
          <w:sz w:val="24"/>
          <w:lang w:val="en-US" w:eastAsia="ja-JP"/>
        </w:rPr>
        <w:t>Remaining issues</w:t>
      </w:r>
      <w:r w:rsidR="00AA0EE1" w:rsidRPr="00D464D3">
        <w:rPr>
          <w:rFonts w:ascii="Arial" w:eastAsia="ＭＳ ゴシック" w:hAnsi="Arial"/>
          <w:b/>
          <w:sz w:val="24"/>
          <w:lang w:val="en-US" w:eastAsia="ja-JP"/>
        </w:rPr>
        <w:t xml:space="preserve"> on collision among RLM-RS, SMTC and measurement gap</w:t>
      </w:r>
    </w:p>
    <w:p w14:paraId="49D87153" w14:textId="5D7093F2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D869B8">
        <w:rPr>
          <w:rFonts w:ascii="Arial" w:eastAsia="ＭＳ ゴシック" w:hAnsi="Arial"/>
          <w:b/>
          <w:sz w:val="24"/>
          <w:lang w:val="en-US"/>
        </w:rPr>
        <w:t>Agenda item:</w:t>
      </w:r>
      <w:r w:rsidRPr="00D869B8">
        <w:rPr>
          <w:rFonts w:ascii="Arial" w:eastAsia="ＭＳ ゴシック" w:hAnsi="Arial"/>
          <w:b/>
          <w:sz w:val="24"/>
          <w:lang w:val="en-US"/>
        </w:rPr>
        <w:tab/>
      </w:r>
      <w:r w:rsidR="00EE0115" w:rsidRPr="00EE0115">
        <w:rPr>
          <w:rFonts w:ascii="Arial" w:eastAsia="ＭＳ ゴシック" w:hAnsi="Arial"/>
          <w:b/>
          <w:sz w:val="24"/>
          <w:lang w:val="en-US" w:eastAsia="ja-JP"/>
        </w:rPr>
        <w:t>5.2.3.3</w:t>
      </w:r>
      <w:bookmarkStart w:id="0" w:name="_GoBack"/>
      <w:bookmarkEnd w:id="0"/>
    </w:p>
    <w:p w14:paraId="0F805785" w14:textId="77777777" w:rsidR="00400135" w:rsidRPr="00B02165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B02165">
        <w:rPr>
          <w:rFonts w:ascii="Arial" w:eastAsia="ＭＳ ゴシック" w:hAnsi="Arial"/>
          <w:b/>
          <w:sz w:val="24"/>
          <w:lang w:val="en-US"/>
        </w:rPr>
        <w:t>Document for:</w:t>
      </w:r>
      <w:r w:rsidRPr="00B02165">
        <w:rPr>
          <w:rFonts w:ascii="Arial" w:eastAsia="ＭＳ ゴシック" w:hAnsi="Arial"/>
          <w:b/>
          <w:sz w:val="24"/>
          <w:lang w:val="en-US"/>
        </w:rPr>
        <w:tab/>
        <w:t>Discussion</w:t>
      </w:r>
    </w:p>
    <w:p w14:paraId="49AA3F0A" w14:textId="77777777" w:rsidR="00400135" w:rsidRPr="00B02165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B02165">
        <w:rPr>
          <w:rFonts w:ascii="Arial" w:hAnsi="Arial"/>
          <w:sz w:val="32"/>
          <w:lang w:val="en-US" w:eastAsia="zh-CN"/>
        </w:rPr>
        <w:t>Introduction</w:t>
      </w:r>
    </w:p>
    <w:p w14:paraId="41B1D461" w14:textId="06A78424" w:rsidR="007C0F42" w:rsidRPr="00696796" w:rsidRDefault="008133F1" w:rsidP="00400135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val="en-US" w:eastAsia="ja-JP"/>
        </w:rPr>
      </w:pPr>
      <w:r>
        <w:rPr>
          <w:rFonts w:ascii="Times New Roman" w:eastAsia="ＭＳ 明朝" w:hAnsi="Times New Roman" w:hint="eastAsia"/>
          <w:sz w:val="22"/>
          <w:lang w:val="en-US" w:eastAsia="ja-JP"/>
        </w:rPr>
        <w:t>At the last RAN4 m</w:t>
      </w:r>
      <w:r w:rsidR="00696796">
        <w:rPr>
          <w:rFonts w:ascii="Times New Roman" w:eastAsia="ＭＳ 明朝" w:hAnsi="Times New Roman" w:hint="eastAsia"/>
          <w:sz w:val="22"/>
          <w:lang w:val="en-US" w:eastAsia="ja-JP"/>
        </w:rPr>
        <w:t xml:space="preserve">eeting, </w:t>
      </w:r>
      <w:r w:rsidR="002F1F66">
        <w:rPr>
          <w:rFonts w:ascii="Times New Roman" w:eastAsia="ＭＳ 明朝" w:hAnsi="Times New Roman" w:hint="eastAsia"/>
          <w:sz w:val="22"/>
          <w:lang w:val="en-US" w:eastAsia="ja-JP"/>
        </w:rPr>
        <w:t>remaining issues on collision among RLM-RS, SMTC and MG were discussed, but UE behavior in case of full overlap between RLM-RS and SMTC</w:t>
      </w:r>
      <w:r w:rsidR="00421C43">
        <w:rPr>
          <w:rFonts w:ascii="Times New Roman" w:eastAsia="ＭＳ 明朝" w:hAnsi="Times New Roman" w:hint="eastAsia"/>
          <w:sz w:val="22"/>
          <w:lang w:val="en-US" w:eastAsia="ja-JP"/>
        </w:rPr>
        <w:t xml:space="preserve"> was still under discussion. In this contribution,</w:t>
      </w:r>
      <w:r w:rsidR="00EC4BFC">
        <w:rPr>
          <w:rFonts w:ascii="Times New Roman" w:eastAsia="ＭＳ 明朝" w:hAnsi="Times New Roman" w:hint="eastAsia"/>
          <w:sz w:val="22"/>
          <w:lang w:val="en-US" w:eastAsia="ja-JP"/>
        </w:rPr>
        <w:t xml:space="preserve"> we provide our views on remaining issues on collision among RLM-RS, SMTC and MG.</w:t>
      </w:r>
    </w:p>
    <w:p w14:paraId="1A158FFC" w14:textId="77777777" w:rsidR="00400135" w:rsidRPr="00B02165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val="en-US" w:eastAsia="ja-JP"/>
        </w:rPr>
      </w:pPr>
      <w:r w:rsidRPr="00B02165">
        <w:rPr>
          <w:rFonts w:ascii="Arial" w:eastAsiaTheme="minorEastAsia" w:hAnsi="Arial"/>
          <w:sz w:val="32"/>
          <w:lang w:val="en-US" w:eastAsia="ja-JP"/>
        </w:rPr>
        <w:t>Discussion</w:t>
      </w:r>
    </w:p>
    <w:p w14:paraId="70112575" w14:textId="77777777" w:rsidR="007C0F42" w:rsidRPr="00B02165" w:rsidRDefault="007C0F42" w:rsidP="007C0F42">
      <w:pPr>
        <w:spacing w:after="120"/>
        <w:jc w:val="both"/>
        <w:rPr>
          <w:rFonts w:eastAsiaTheme="minorEastAsia"/>
          <w:iCs/>
          <w:sz w:val="22"/>
          <w:u w:val="single"/>
          <w:lang w:val="en-US" w:eastAsia="ja-JP"/>
        </w:rPr>
      </w:pPr>
      <w:r w:rsidRPr="00B02165">
        <w:rPr>
          <w:rFonts w:eastAsiaTheme="minorEastAsia"/>
          <w:iCs/>
          <w:sz w:val="22"/>
          <w:u w:val="single"/>
          <w:lang w:val="en-US" w:eastAsia="ja-JP"/>
        </w:rPr>
        <w:t>Full overlap between SMTC and RLM-RS outside of MG in FR2</w:t>
      </w:r>
    </w:p>
    <w:p w14:paraId="207E9CA1" w14:textId="5396D2D2" w:rsidR="00EE0115" w:rsidRPr="00771C8C" w:rsidRDefault="00EE0115" w:rsidP="00EE0115">
      <w:pPr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In the last few meetings, collision issue among RLM-RS, SMTC and MG ha</w:t>
      </w:r>
      <w:r w:rsidR="00D9001C">
        <w:rPr>
          <w:rFonts w:eastAsiaTheme="minorEastAsia" w:hint="eastAsia"/>
          <w:sz w:val="22"/>
          <w:szCs w:val="22"/>
          <w:lang w:val="en-US" w:eastAsia="ja-JP"/>
        </w:rPr>
        <w:t>ve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been discussed, </w:t>
      </w:r>
      <w:r>
        <w:rPr>
          <w:rFonts w:eastAsiaTheme="minorEastAsia"/>
          <w:sz w:val="22"/>
          <w:szCs w:val="22"/>
          <w:lang w:val="en-US" w:eastAsia="ja-JP"/>
        </w:rPr>
        <w:t xml:space="preserve">but 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UE behavior </w:t>
      </w:r>
      <w:r>
        <w:rPr>
          <w:rFonts w:eastAsiaTheme="minorEastAsia"/>
          <w:sz w:val="22"/>
          <w:szCs w:val="22"/>
          <w:lang w:val="en-US" w:eastAsia="ja-JP"/>
        </w:rPr>
        <w:t>in case of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full overlap between </w:t>
      </w:r>
      <w:r>
        <w:rPr>
          <w:rFonts w:eastAsiaTheme="minorEastAsia"/>
          <w:sz w:val="22"/>
          <w:szCs w:val="22"/>
          <w:lang w:val="en-US" w:eastAsia="ja-JP"/>
        </w:rPr>
        <w:t xml:space="preserve">RLM-RS and 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SMTC outside of MG </w:t>
      </w:r>
      <w:r>
        <w:rPr>
          <w:rFonts w:eastAsiaTheme="minorEastAsia"/>
          <w:sz w:val="22"/>
          <w:szCs w:val="22"/>
          <w:lang w:val="en-US" w:eastAsia="ja-JP"/>
        </w:rPr>
        <w:t xml:space="preserve">for FR2 </w:t>
      </w:r>
      <w:r w:rsidR="00D9001C">
        <w:rPr>
          <w:rFonts w:eastAsiaTheme="minorEastAsia" w:hint="eastAsia"/>
          <w:sz w:val="22"/>
          <w:szCs w:val="22"/>
          <w:lang w:val="en-US" w:eastAsia="ja-JP"/>
        </w:rPr>
        <w:t>is</w:t>
      </w:r>
      <w:r>
        <w:rPr>
          <w:rFonts w:eastAsiaTheme="minorEastAsia"/>
          <w:sz w:val="22"/>
          <w:szCs w:val="22"/>
          <w:lang w:val="en-US" w:eastAsia="ja-JP"/>
        </w:rPr>
        <w:t xml:space="preserve"> still under discussion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. Since UE could not perform RLM and intra-frequency measurement simultaneously in FR2 due to Rx beam restriction, timing sharing between RLM and intra-frequency measurement on SSBs overlapped with SMTC window </w:t>
      </w:r>
      <w:r>
        <w:rPr>
          <w:rFonts w:eastAsiaTheme="minorEastAsia"/>
          <w:sz w:val="22"/>
          <w:szCs w:val="22"/>
          <w:lang w:val="en-US" w:eastAsia="ja-JP"/>
        </w:rPr>
        <w:t>needs to be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defined. At RAN4#87 meeting, companies provide</w:t>
      </w:r>
      <w:r w:rsidR="00B153CF">
        <w:rPr>
          <w:rFonts w:eastAsiaTheme="minorEastAsia" w:hint="eastAsia"/>
          <w:sz w:val="22"/>
          <w:szCs w:val="22"/>
          <w:lang w:val="en-US" w:eastAsia="ja-JP"/>
        </w:rPr>
        <w:t>d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following alternatives on UE behavior for this scenario.</w:t>
      </w:r>
    </w:p>
    <w:p w14:paraId="344B8117" w14:textId="77777777" w:rsidR="00EE0115" w:rsidRPr="00771C8C" w:rsidRDefault="00EE0115" w:rsidP="00180496">
      <w:pPr>
        <w:pStyle w:val="a3"/>
        <w:numPr>
          <w:ilvl w:val="0"/>
          <w:numId w:val="28"/>
        </w:numPr>
        <w:spacing w:before="240"/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Alt. 1: Fixed sharing factor should be specified.</w:t>
      </w:r>
    </w:p>
    <w:p w14:paraId="4FA41676" w14:textId="77777777" w:rsidR="00EE0115" w:rsidRPr="00771C8C" w:rsidRDefault="00EE0115" w:rsidP="00EE0115">
      <w:pPr>
        <w:pStyle w:val="a3"/>
        <w:numPr>
          <w:ilvl w:val="1"/>
          <w:numId w:val="28"/>
        </w:numPr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Option 1-1: Ratio between RLM and intra-frequency measurement, i.e. RLM:RRM, is 1:1.</w:t>
      </w:r>
    </w:p>
    <w:p w14:paraId="64FE952A" w14:textId="77777777" w:rsidR="00EE0115" w:rsidRPr="00771C8C" w:rsidRDefault="00EE0115" w:rsidP="00EE0115">
      <w:pPr>
        <w:pStyle w:val="a3"/>
        <w:numPr>
          <w:ilvl w:val="1"/>
          <w:numId w:val="28"/>
        </w:numPr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Option 1-2: Ratio between RLM and intra-frequency measurement, i.e. RLM:RRM, is 1:2.</w:t>
      </w:r>
    </w:p>
    <w:p w14:paraId="15AD6678" w14:textId="77777777" w:rsidR="00EE0115" w:rsidRPr="00771C8C" w:rsidRDefault="00EE0115" w:rsidP="00EE0115">
      <w:pPr>
        <w:pStyle w:val="a3"/>
        <w:numPr>
          <w:ilvl w:val="0"/>
          <w:numId w:val="28"/>
        </w:numPr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Alt. 2: Configurable sharing factor should be specified.</w:t>
      </w:r>
    </w:p>
    <w:p w14:paraId="3840C6E3" w14:textId="77777777" w:rsidR="00EE0115" w:rsidRPr="00771C8C" w:rsidRDefault="00EE0115" w:rsidP="00EE0115">
      <w:pPr>
        <w:pStyle w:val="a3"/>
        <w:numPr>
          <w:ilvl w:val="1"/>
          <w:numId w:val="28"/>
        </w:numPr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Option 2-1: Flexible sharing factor via signaling.</w:t>
      </w:r>
    </w:p>
    <w:p w14:paraId="281ABC45" w14:textId="77777777" w:rsidR="00EE0115" w:rsidRPr="00771C8C" w:rsidRDefault="00EE0115" w:rsidP="00180496">
      <w:pPr>
        <w:pStyle w:val="a3"/>
        <w:numPr>
          <w:ilvl w:val="1"/>
          <w:numId w:val="28"/>
        </w:numPr>
        <w:spacing w:after="240"/>
        <w:ind w:leftChars="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Option 2-2: Sharing factor depends on pre-defined conditions.</w:t>
      </w:r>
    </w:p>
    <w:p w14:paraId="44629956" w14:textId="77777777" w:rsidR="005664A6" w:rsidRDefault="00EE0115" w:rsidP="00E44032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From operator’s point of view, configurable sharing factor would be prefer</w:t>
      </w:r>
      <w:r>
        <w:rPr>
          <w:rFonts w:eastAsiaTheme="minorEastAsia"/>
          <w:sz w:val="22"/>
          <w:szCs w:val="22"/>
          <w:lang w:val="en-US" w:eastAsia="ja-JP"/>
        </w:rPr>
        <w:t>able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since NW </w:t>
      </w:r>
      <w:r>
        <w:rPr>
          <w:rFonts w:eastAsiaTheme="minorEastAsia"/>
          <w:sz w:val="22"/>
          <w:szCs w:val="22"/>
          <w:lang w:val="en-US" w:eastAsia="ja-JP"/>
        </w:rPr>
        <w:t xml:space="preserve">could </w:t>
      </w:r>
      <w:r w:rsidRPr="00771C8C">
        <w:rPr>
          <w:rFonts w:eastAsiaTheme="minorEastAsia"/>
          <w:sz w:val="22"/>
          <w:szCs w:val="22"/>
          <w:lang w:val="en-US" w:eastAsia="ja-JP"/>
        </w:rPr>
        <w:t>have flexibility on</w:t>
      </w:r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Pr="00771C8C">
        <w:rPr>
          <w:rFonts w:eastAsiaTheme="minorEastAsia"/>
          <w:sz w:val="22"/>
          <w:szCs w:val="22"/>
          <w:lang w:val="en-US" w:eastAsia="ja-JP"/>
        </w:rPr>
        <w:t>opportunity for RLM and RRM measurement</w:t>
      </w:r>
      <w:r>
        <w:rPr>
          <w:rFonts w:eastAsiaTheme="minorEastAsia"/>
          <w:sz w:val="22"/>
          <w:szCs w:val="22"/>
          <w:lang w:val="en-US" w:eastAsia="ja-JP"/>
        </w:rPr>
        <w:t xml:space="preserve"> depending on situation</w:t>
      </w:r>
      <w:r w:rsidRPr="00771C8C">
        <w:rPr>
          <w:rFonts w:eastAsiaTheme="minorEastAsia"/>
          <w:sz w:val="22"/>
          <w:szCs w:val="22"/>
          <w:lang w:val="en-US" w:eastAsia="ja-JP"/>
        </w:rPr>
        <w:t>. However, additional signaling would have impact on ASN.1</w:t>
      </w:r>
      <w:r>
        <w:rPr>
          <w:rFonts w:eastAsiaTheme="minorEastAsia"/>
          <w:sz w:val="22"/>
          <w:szCs w:val="22"/>
          <w:lang w:val="en-US" w:eastAsia="ja-JP"/>
        </w:rPr>
        <w:t xml:space="preserve"> frozen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. </w:t>
      </w:r>
      <w:r>
        <w:rPr>
          <w:rFonts w:eastAsiaTheme="minorEastAsia"/>
          <w:sz w:val="22"/>
          <w:szCs w:val="22"/>
          <w:lang w:val="en-US" w:eastAsia="ja-JP"/>
        </w:rPr>
        <w:t xml:space="preserve">In addition, 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NW already has some flexibility on SMTC and SSB configurations, and hence benefit from additional signaling to indicate </w:t>
      </w:r>
      <w:r>
        <w:rPr>
          <w:rFonts w:eastAsiaTheme="minorEastAsia"/>
          <w:sz w:val="22"/>
          <w:szCs w:val="22"/>
          <w:lang w:val="en-US" w:eastAsia="ja-JP"/>
        </w:rPr>
        <w:t>sharin</w:t>
      </w:r>
      <w:r w:rsidRPr="00771C8C">
        <w:rPr>
          <w:rFonts w:eastAsiaTheme="minorEastAsia"/>
          <w:sz w:val="22"/>
          <w:szCs w:val="22"/>
          <w:lang w:val="en-US" w:eastAsia="ja-JP"/>
        </w:rPr>
        <w:t>g</w:t>
      </w:r>
      <w:r>
        <w:rPr>
          <w:rFonts w:eastAsiaTheme="minorEastAsia"/>
          <w:sz w:val="22"/>
          <w:szCs w:val="22"/>
          <w:lang w:val="en-US" w:eastAsia="ja-JP"/>
        </w:rPr>
        <w:t xml:space="preserve"> factor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would be quite limited. </w:t>
      </w:r>
      <w:r>
        <w:rPr>
          <w:rFonts w:eastAsiaTheme="minorEastAsia"/>
          <w:sz w:val="22"/>
          <w:szCs w:val="22"/>
          <w:lang w:val="en-US" w:eastAsia="ja-JP"/>
        </w:rPr>
        <w:t>On the other hands,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fixed sharing factor would make UE to perform RLM and intra-frequency measurement at the same ratio irrespective of configurations of RLM-RS, SMTC and MG. </w:t>
      </w:r>
      <w:r w:rsidR="00B153CF">
        <w:rPr>
          <w:rFonts w:eastAsiaTheme="minorEastAsia" w:hint="eastAsia"/>
          <w:sz w:val="22"/>
          <w:szCs w:val="22"/>
          <w:lang w:val="en-US" w:eastAsia="ja-JP"/>
        </w:rPr>
        <w:t xml:space="preserve">Since </w:t>
      </w:r>
      <w:r w:rsidR="00B153CF" w:rsidRPr="00771C8C">
        <w:rPr>
          <w:rFonts w:eastAsiaTheme="minorEastAsia"/>
          <w:sz w:val="22"/>
          <w:szCs w:val="22"/>
          <w:lang w:val="en-US" w:eastAsia="ja-JP"/>
        </w:rPr>
        <w:t xml:space="preserve">interval between subsequent samples and/or number of SSBs UE could utilize for each measurement would be various </w:t>
      </w:r>
      <w:r w:rsidR="00B153CF">
        <w:rPr>
          <w:rFonts w:eastAsiaTheme="minorEastAsia" w:hint="eastAsia"/>
          <w:sz w:val="22"/>
          <w:szCs w:val="22"/>
          <w:lang w:val="en-US" w:eastAsia="ja-JP"/>
        </w:rPr>
        <w:t>depending on configurations of RLM-RS, SMTC and MG, a</w:t>
      </w:r>
      <w:r w:rsidR="00B153CF" w:rsidRPr="00771C8C">
        <w:rPr>
          <w:rFonts w:eastAsiaTheme="minorEastAsia"/>
          <w:sz w:val="22"/>
          <w:szCs w:val="22"/>
          <w:lang w:val="en-US" w:eastAsia="ja-JP"/>
        </w:rPr>
        <w:t xml:space="preserve">ppropriate sharing ratio between RLM and intra-frequency measurement </w:t>
      </w:r>
      <w:r w:rsidR="00B153CF">
        <w:rPr>
          <w:rFonts w:eastAsiaTheme="minorEastAsia" w:hint="eastAsia"/>
          <w:sz w:val="22"/>
          <w:szCs w:val="22"/>
          <w:lang w:val="en-US" w:eastAsia="ja-JP"/>
        </w:rPr>
        <w:t>would</w:t>
      </w:r>
      <w:r w:rsidR="00B153CF" w:rsidRPr="00771C8C">
        <w:rPr>
          <w:rFonts w:eastAsiaTheme="minorEastAsia"/>
          <w:sz w:val="22"/>
          <w:szCs w:val="22"/>
          <w:lang w:val="en-US" w:eastAsia="ja-JP"/>
        </w:rPr>
        <w:t xml:space="preserve"> be different.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Therefore, Option 2-2 could be more suitable for full overlapping scenario. </w:t>
      </w:r>
    </w:p>
    <w:p w14:paraId="674A1325" w14:textId="66155016" w:rsidR="005664A6" w:rsidRDefault="005664A6" w:rsidP="00E44032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 w:rsidRPr="005664A6">
        <w:rPr>
          <w:rFonts w:eastAsiaTheme="minorEastAsia" w:hint="eastAsia"/>
          <w:b/>
          <w:sz w:val="22"/>
          <w:szCs w:val="22"/>
          <w:u w:val="single"/>
          <w:lang w:val="en-US" w:eastAsia="ja-JP"/>
        </w:rPr>
        <w:t>Observation 1</w:t>
      </w:r>
      <w:r>
        <w:rPr>
          <w:rFonts w:eastAsiaTheme="minorEastAsia" w:hint="eastAsia"/>
          <w:sz w:val="22"/>
          <w:szCs w:val="22"/>
          <w:lang w:val="en-US" w:eastAsia="ja-JP"/>
        </w:rPr>
        <w:t>: Configurable sharing factor should be specified on pre-defined conditions since appropriate sharing ration between RLM and intra-frequency measurement would be different depends on RLM-RS, SMTC and MG configurations.</w:t>
      </w:r>
    </w:p>
    <w:p w14:paraId="3A916BED" w14:textId="15A147BE" w:rsidR="00967A03" w:rsidRPr="00967A03" w:rsidRDefault="00EE0115" w:rsidP="00E44032">
      <w:pPr>
        <w:spacing w:after="240"/>
        <w:jc w:val="both"/>
        <w:rPr>
          <w:rFonts w:eastAsiaTheme="minorEastAsia"/>
          <w:sz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>Figure 1 shows some cases depending on RLM-RS/SMTC periodicity and ratio between RLM and intra-frequency measurement. As shown in Case 1 and 2, same ratio between RLM and intra-frequency measurement, i.e. RLM:</w:t>
      </w:r>
      <w:r>
        <w:rPr>
          <w:rFonts w:eastAsiaTheme="minorEastAsia"/>
          <w:sz w:val="22"/>
          <w:szCs w:val="22"/>
          <w:lang w:val="en-US" w:eastAsia="ja-JP"/>
        </w:rPr>
        <w:t xml:space="preserve"> I</w:t>
      </w:r>
      <w:r w:rsidRPr="00771C8C">
        <w:rPr>
          <w:rFonts w:eastAsiaTheme="minorEastAsia"/>
          <w:sz w:val="22"/>
          <w:szCs w:val="22"/>
          <w:lang w:val="en-US" w:eastAsia="ja-JP"/>
        </w:rPr>
        <w:t>ntra-</w:t>
      </w:r>
      <w:proofErr w:type="spellStart"/>
      <w:r w:rsidRPr="00771C8C">
        <w:rPr>
          <w:rFonts w:eastAsiaTheme="minorEastAsia"/>
          <w:sz w:val="22"/>
          <w:szCs w:val="22"/>
          <w:lang w:val="en-US" w:eastAsia="ja-JP"/>
        </w:rPr>
        <w:t>freq</w:t>
      </w:r>
      <w:proofErr w:type="spellEnd"/>
      <w:r w:rsidRPr="00771C8C">
        <w:rPr>
          <w:rFonts w:eastAsiaTheme="minorEastAsia"/>
          <w:sz w:val="22"/>
          <w:szCs w:val="22"/>
          <w:lang w:val="en-US" w:eastAsia="ja-JP"/>
        </w:rPr>
        <w:t xml:space="preserve"> measurement = 1:1, can be realized by </w:t>
      </w:r>
      <w:r>
        <w:rPr>
          <w:rFonts w:eastAsiaTheme="minorEastAsia"/>
          <w:sz w:val="22"/>
          <w:szCs w:val="22"/>
          <w:lang w:val="en-US" w:eastAsia="ja-JP"/>
        </w:rPr>
        <w:t>configuring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two times longer SMTC periodicity than RLM-RS periodicity except for the case where RLM-RS and SMTC periodicity are 160 </w:t>
      </w:r>
      <w:proofErr w:type="spellStart"/>
      <w:r w:rsidRPr="00771C8C">
        <w:rPr>
          <w:rFonts w:eastAsiaTheme="minorEastAsia"/>
          <w:sz w:val="22"/>
          <w:szCs w:val="22"/>
          <w:lang w:val="en-US" w:eastAsia="ja-JP"/>
        </w:rPr>
        <w:t>ms.</w:t>
      </w:r>
      <w:proofErr w:type="spellEnd"/>
      <w:r w:rsidRPr="00771C8C">
        <w:rPr>
          <w:rFonts w:eastAsiaTheme="minorEastAsia"/>
          <w:sz w:val="22"/>
          <w:szCs w:val="22"/>
          <w:lang w:val="en-US" w:eastAsia="ja-JP"/>
        </w:rPr>
        <w:t xml:space="preserve"> Therefore, it would not be beneficial to </w:t>
      </w:r>
      <w:r>
        <w:rPr>
          <w:rFonts w:eastAsiaTheme="minorEastAsia"/>
          <w:sz w:val="22"/>
          <w:szCs w:val="22"/>
          <w:lang w:val="en-US" w:eastAsia="ja-JP"/>
        </w:rPr>
        <w:t>specify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Option 1-1 when RLM-RS and SMTC periodicity are shorter than 160 </w:t>
      </w:r>
      <w:proofErr w:type="spellStart"/>
      <w:r w:rsidRPr="00771C8C">
        <w:rPr>
          <w:rFonts w:eastAsiaTheme="minorEastAsia"/>
          <w:sz w:val="22"/>
          <w:szCs w:val="22"/>
          <w:lang w:val="en-US" w:eastAsia="ja-JP"/>
        </w:rPr>
        <w:t>ms.</w:t>
      </w:r>
      <w:proofErr w:type="spellEnd"/>
      <w:r w:rsidRPr="00771C8C">
        <w:rPr>
          <w:rFonts w:eastAsiaTheme="minorEastAsia"/>
          <w:sz w:val="22"/>
          <w:szCs w:val="22"/>
          <w:lang w:val="en-US" w:eastAsia="ja-JP"/>
        </w:rPr>
        <w:t xml:space="preserve"> That is why ratio between RLM and intra-frequency measurement should be 1:</w:t>
      </w:r>
      <w:r>
        <w:rPr>
          <w:rFonts w:eastAsiaTheme="minorEastAsia"/>
          <w:sz w:val="22"/>
          <w:szCs w:val="22"/>
          <w:lang w:val="en-US" w:eastAsia="ja-JP"/>
        </w:rPr>
        <w:t>2</w:t>
      </w:r>
      <w:r w:rsidRPr="00771C8C">
        <w:rPr>
          <w:rFonts w:eastAsiaTheme="minorEastAsia"/>
          <w:sz w:val="22"/>
          <w:szCs w:val="22"/>
          <w:lang w:val="en-US" w:eastAsia="ja-JP"/>
        </w:rPr>
        <w:t xml:space="preserve"> to make intra-frequency measurement more frequent as proposed in [1]. </w:t>
      </w:r>
    </w:p>
    <w:p w14:paraId="03903585" w14:textId="77777777" w:rsidR="000A7EDC" w:rsidRDefault="000A7EDC" w:rsidP="000A7EDC">
      <w:pPr>
        <w:keepNext/>
        <w:spacing w:before="240" w:after="120"/>
        <w:jc w:val="center"/>
      </w:pPr>
      <w:r w:rsidRPr="00F233E1">
        <w:rPr>
          <w:rFonts w:eastAsiaTheme="minorEastAsia"/>
          <w:iCs/>
          <w:noProof/>
          <w:sz w:val="22"/>
          <w:lang w:val="en-US" w:eastAsia="ja-JP"/>
        </w:rPr>
        <w:lastRenderedPageBreak/>
        <w:drawing>
          <wp:inline distT="0" distB="0" distL="0" distR="0" wp14:anchorId="1AED66F1" wp14:editId="2092DA62">
            <wp:extent cx="5933690" cy="3787140"/>
            <wp:effectExtent l="0" t="0" r="0" b="0"/>
            <wp:docPr id="79" name="図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690" cy="378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1D9CD" w14:textId="77777777" w:rsidR="000A7EDC" w:rsidRDefault="000A7EDC" w:rsidP="00E44032">
      <w:pPr>
        <w:pStyle w:val="a7"/>
        <w:spacing w:after="240"/>
        <w:jc w:val="center"/>
        <w:rPr>
          <w:rFonts w:eastAsiaTheme="minorEastAsia"/>
          <w:iCs/>
          <w:sz w:val="22"/>
          <w:u w:val="single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6796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>: Illustration for some cases depending on RLM-RS/SMTC periodicity and ratio between RLM and intra-</w:t>
      </w:r>
      <w:proofErr w:type="spellStart"/>
      <w:r>
        <w:rPr>
          <w:rFonts w:eastAsiaTheme="minorEastAsia" w:hint="eastAsia"/>
          <w:lang w:eastAsia="ja-JP"/>
        </w:rPr>
        <w:t>freq</w:t>
      </w:r>
      <w:proofErr w:type="spellEnd"/>
      <w:r>
        <w:rPr>
          <w:rFonts w:eastAsiaTheme="minorEastAsia" w:hint="eastAsia"/>
          <w:lang w:eastAsia="ja-JP"/>
        </w:rPr>
        <w:t xml:space="preserve"> measurement</w:t>
      </w:r>
    </w:p>
    <w:p w14:paraId="7E37B595" w14:textId="77777777" w:rsidR="005664A6" w:rsidRDefault="00E44032" w:rsidP="00E44032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 w:rsidRPr="00771C8C">
        <w:rPr>
          <w:rFonts w:eastAsiaTheme="minorEastAsia"/>
          <w:sz w:val="22"/>
          <w:szCs w:val="22"/>
          <w:lang w:val="en-US" w:eastAsia="ja-JP"/>
        </w:rPr>
        <w:t xml:space="preserve">On the other hands, when RLM-RS and SMTC periodicity are 160 </w:t>
      </w:r>
      <w:proofErr w:type="spellStart"/>
      <w:r w:rsidRPr="00771C8C">
        <w:rPr>
          <w:rFonts w:eastAsiaTheme="minorEastAsia"/>
          <w:sz w:val="22"/>
          <w:szCs w:val="22"/>
          <w:lang w:val="en-US" w:eastAsia="ja-JP"/>
        </w:rPr>
        <w:t>ms</w:t>
      </w:r>
      <w:proofErr w:type="spellEnd"/>
      <w:r w:rsidRPr="00771C8C">
        <w:rPr>
          <w:rFonts w:eastAsiaTheme="minorEastAsia"/>
          <w:sz w:val="22"/>
          <w:szCs w:val="22"/>
          <w:lang w:val="en-US" w:eastAsia="ja-JP"/>
        </w:rPr>
        <w:t>, NW cannot set longer SMTC periodicity, and in this case, UE could actually perform RLM ev</w:t>
      </w:r>
      <w:r>
        <w:rPr>
          <w:rFonts w:eastAsiaTheme="minorEastAsia"/>
          <w:sz w:val="22"/>
          <w:szCs w:val="22"/>
          <w:lang w:val="en-US" w:eastAsia="ja-JP"/>
        </w:rPr>
        <w:t xml:space="preserve">ery 480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ms</w:t>
      </w:r>
      <w:proofErr w:type="spellEnd"/>
      <w:r w:rsidR="005664A6">
        <w:rPr>
          <w:rFonts w:eastAsiaTheme="minorEastAsia" w:hint="eastAsia"/>
          <w:sz w:val="22"/>
          <w:szCs w:val="22"/>
          <w:lang w:val="en-US" w:eastAsia="ja-JP"/>
        </w:rPr>
        <w:t xml:space="preserve"> if RLM:RRM is 1:2</w:t>
      </w:r>
      <w:r>
        <w:rPr>
          <w:rFonts w:eastAsiaTheme="minorEastAsia"/>
          <w:sz w:val="22"/>
          <w:szCs w:val="22"/>
          <w:lang w:val="en-US" w:eastAsia="ja-JP"/>
        </w:rPr>
        <w:t>. This fact would cause too long evaluation period</w:t>
      </w:r>
      <w:r w:rsidR="005664A6">
        <w:rPr>
          <w:rFonts w:eastAsiaTheme="minorEastAsia" w:hint="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5664A6">
        <w:rPr>
          <w:rFonts w:eastAsiaTheme="minorEastAsia" w:hint="eastAsia"/>
          <w:sz w:val="22"/>
          <w:szCs w:val="22"/>
          <w:lang w:val="en-US" w:eastAsia="ja-JP"/>
        </w:rPr>
        <w:t>for</w:t>
      </w:r>
      <w:r>
        <w:rPr>
          <w:rFonts w:eastAsiaTheme="minorEastAsia"/>
          <w:sz w:val="22"/>
          <w:szCs w:val="22"/>
          <w:lang w:val="en-US" w:eastAsia="ja-JP"/>
        </w:rPr>
        <w:t xml:space="preserve"> RLM, and hence ratio between RLM and intra-frequency measurement should be 1:1 when RLM-RS and SMTC periodicity are 160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ms.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</w:p>
    <w:p w14:paraId="755A00F4" w14:textId="4698CCE5" w:rsidR="005664A6" w:rsidRPr="005664A6" w:rsidRDefault="00E44032" w:rsidP="005664A6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Meanwhile, Case </w:t>
      </w:r>
      <w:r w:rsidRPr="00EE0115">
        <w:rPr>
          <w:rFonts w:eastAsiaTheme="minorEastAsia"/>
          <w:sz w:val="22"/>
          <w:szCs w:val="22"/>
          <w:lang w:val="en-US" w:eastAsia="ja-JP"/>
        </w:rPr>
        <w:t>4</w:t>
      </w:r>
      <w:r>
        <w:rPr>
          <w:rFonts w:eastAsiaTheme="minorEastAsia"/>
          <w:sz w:val="22"/>
          <w:szCs w:val="22"/>
          <w:lang w:val="en-US" w:eastAsia="ja-JP"/>
        </w:rPr>
        <w:t xml:space="preserve"> in Figure 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2 </w:t>
      </w:r>
      <w:r>
        <w:rPr>
          <w:rFonts w:eastAsiaTheme="minorEastAsia"/>
          <w:sz w:val="22"/>
          <w:szCs w:val="22"/>
          <w:lang w:val="en-US" w:eastAsia="ja-JP"/>
        </w:rPr>
        <w:t>would be different scenario from NW point of view. In this case, NW configure</w:t>
      </w:r>
      <w:r>
        <w:rPr>
          <w:rFonts w:eastAsiaTheme="minorEastAsia" w:hint="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 longer SMTC periodicity than RLM-RS periodicity, but RLM-RS outside of SMTC would be 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fully </w:t>
      </w:r>
      <w:r>
        <w:rPr>
          <w:rFonts w:eastAsiaTheme="minorEastAsia"/>
          <w:sz w:val="22"/>
          <w:szCs w:val="22"/>
          <w:lang w:val="en-US" w:eastAsia="ja-JP"/>
        </w:rPr>
        <w:t>punctured by MG.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Thus, RLM-RS would be fully overlapped by SMTC outside of MG. Consequently, evaluation periods </w:t>
      </w:r>
      <w:r w:rsidR="005664A6">
        <w:rPr>
          <w:rFonts w:eastAsiaTheme="minorEastAsia" w:hint="eastAsia"/>
          <w:sz w:val="22"/>
          <w:szCs w:val="22"/>
          <w:lang w:val="en-US" w:eastAsia="ja-JP"/>
        </w:rPr>
        <w:t>for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RLM would be too long though NW sets shorter RLM-RS periodicity than STMC periodicity to make UE to perform RLM more frequent. Therefore, sharing ratio should be 1:1 for this case.</w:t>
      </w:r>
    </w:p>
    <w:p w14:paraId="18E390FF" w14:textId="77777777" w:rsidR="005664A6" w:rsidRDefault="005664A6" w:rsidP="005664A6">
      <w:pPr>
        <w:keepNext/>
        <w:spacing w:after="120"/>
        <w:jc w:val="center"/>
      </w:pPr>
      <w:r>
        <w:rPr>
          <w:rFonts w:eastAsiaTheme="minorEastAsia"/>
          <w:iCs/>
          <w:noProof/>
          <w:sz w:val="22"/>
          <w:lang w:val="en-US" w:eastAsia="ja-JP"/>
        </w:rPr>
        <w:drawing>
          <wp:inline distT="0" distB="0" distL="0" distR="0" wp14:anchorId="08287220" wp14:editId="12AEDA1E">
            <wp:extent cx="5555411" cy="152906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823" cy="153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3D4DD" w14:textId="58F275FB" w:rsidR="005664A6" w:rsidRPr="005664A6" w:rsidRDefault="005664A6" w:rsidP="005664A6">
      <w:pPr>
        <w:pStyle w:val="a7"/>
        <w:spacing w:after="240"/>
        <w:jc w:val="center"/>
        <w:rPr>
          <w:rFonts w:eastAsiaTheme="minorEastAsia"/>
          <w:iCs/>
          <w:sz w:val="22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ja-JP"/>
        </w:rPr>
        <w:t xml:space="preserve">: </w:t>
      </w:r>
      <w:r>
        <w:rPr>
          <w:rFonts w:eastAsiaTheme="minorEastAsia"/>
          <w:lang w:eastAsia="ja-JP"/>
        </w:rPr>
        <w:t>Illustration for</w:t>
      </w:r>
      <w:r>
        <w:rPr>
          <w:rFonts w:eastAsiaTheme="minorEastAsia" w:hint="eastAsia"/>
          <w:lang w:eastAsia="ja-JP"/>
        </w:rPr>
        <w:t xml:space="preserve"> the case of full overlap between RLM-RS and SMTC outside of MG</w:t>
      </w:r>
    </w:p>
    <w:p w14:paraId="3D009335" w14:textId="77777777" w:rsidR="00E44032" w:rsidRDefault="00E44032" w:rsidP="00E44032">
      <w:pPr>
        <w:rPr>
          <w:rFonts w:eastAsiaTheme="minorEastAsia"/>
          <w:sz w:val="22"/>
          <w:lang w:val="en-US" w:eastAsia="ja-JP"/>
        </w:rPr>
      </w:pPr>
      <w:r w:rsidRPr="001A3B81">
        <w:rPr>
          <w:rFonts w:eastAsiaTheme="minorEastAsia" w:hint="eastAsia"/>
          <w:b/>
          <w:sz w:val="22"/>
          <w:u w:val="single"/>
          <w:lang w:val="en-US" w:eastAsia="ja-JP"/>
        </w:rPr>
        <w:t>P</w:t>
      </w:r>
      <w:r w:rsidRPr="001A3B81">
        <w:rPr>
          <w:rFonts w:eastAsiaTheme="minorEastAsia"/>
          <w:b/>
          <w:sz w:val="22"/>
          <w:u w:val="single"/>
          <w:lang w:val="en-US" w:eastAsia="ja-JP"/>
        </w:rPr>
        <w:t>roposal 1</w:t>
      </w:r>
      <w:r w:rsidRPr="001A3B81">
        <w:rPr>
          <w:rFonts w:eastAsiaTheme="minorEastAsia"/>
          <w:sz w:val="22"/>
          <w:lang w:val="en-US" w:eastAsia="ja-JP"/>
        </w:rPr>
        <w:t xml:space="preserve">: Sharing factor </w:t>
      </w:r>
      <w:r>
        <w:rPr>
          <w:rFonts w:eastAsiaTheme="minorEastAsia"/>
          <w:sz w:val="22"/>
          <w:lang w:val="en-US" w:eastAsia="ja-JP"/>
        </w:rPr>
        <w:t>for SSB timings in case of full overlap between RLM-RS and SMTC should be 1:1 or 1: 2 according to following conditions.</w:t>
      </w:r>
    </w:p>
    <w:p w14:paraId="5A1C1EFC" w14:textId="77777777" w:rsidR="00E44032" w:rsidRDefault="00E44032" w:rsidP="00E44032">
      <w:pPr>
        <w:pStyle w:val="a3"/>
        <w:numPr>
          <w:ilvl w:val="0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haring factor should be 1:1 for following conditions.</w:t>
      </w:r>
    </w:p>
    <w:p w14:paraId="03DD955F" w14:textId="77777777" w:rsidR="00E44032" w:rsidRDefault="00E44032" w:rsidP="00E44032">
      <w:pPr>
        <w:pStyle w:val="a3"/>
        <w:numPr>
          <w:ilvl w:val="1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RLM-RS and SMTC periodicity are 160 </w:t>
      </w:r>
      <w:proofErr w:type="spellStart"/>
      <w:r>
        <w:rPr>
          <w:rFonts w:eastAsiaTheme="minorEastAsia"/>
          <w:sz w:val="22"/>
          <w:lang w:val="en-US" w:eastAsia="ja-JP"/>
        </w:rPr>
        <w:t>ms</w:t>
      </w:r>
      <w:proofErr w:type="spellEnd"/>
      <w:r>
        <w:rPr>
          <w:rFonts w:eastAsiaTheme="minorEastAsia"/>
          <w:sz w:val="22"/>
          <w:lang w:val="en-US" w:eastAsia="ja-JP"/>
        </w:rPr>
        <w:t>, or</w:t>
      </w:r>
    </w:p>
    <w:p w14:paraId="66B81F99" w14:textId="77777777" w:rsidR="00E44032" w:rsidRPr="0011026D" w:rsidRDefault="00E44032" w:rsidP="00E44032">
      <w:pPr>
        <w:pStyle w:val="a3"/>
        <w:numPr>
          <w:ilvl w:val="1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RLM-RS periodicity is half of </w:t>
      </w: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MTC periodicity and RLM-RS outside of SMTC is fully covered by MG.</w:t>
      </w:r>
    </w:p>
    <w:p w14:paraId="40A1125D" w14:textId="77777777" w:rsidR="00E44032" w:rsidRPr="00967A03" w:rsidRDefault="00E44032" w:rsidP="00E44032">
      <w:pPr>
        <w:pStyle w:val="a3"/>
        <w:numPr>
          <w:ilvl w:val="0"/>
          <w:numId w:val="29"/>
        </w:numPr>
        <w:spacing w:after="240"/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haring factor should be 1:2 for the other conditions.</w:t>
      </w:r>
    </w:p>
    <w:p w14:paraId="44933E00" w14:textId="77777777" w:rsidR="00400135" w:rsidRPr="00B02165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B02165">
        <w:rPr>
          <w:rFonts w:ascii="Arial" w:eastAsiaTheme="minorEastAsia" w:hAnsi="Arial"/>
          <w:sz w:val="32"/>
          <w:lang w:val="en-US" w:eastAsia="ja-JP"/>
        </w:rPr>
        <w:lastRenderedPageBreak/>
        <w:t>Conclusion</w:t>
      </w:r>
    </w:p>
    <w:p w14:paraId="7572E892" w14:textId="19962748" w:rsidR="00400135" w:rsidRDefault="00400135" w:rsidP="00B23650">
      <w:pPr>
        <w:spacing w:before="240" w:after="240"/>
        <w:jc w:val="both"/>
        <w:rPr>
          <w:rFonts w:eastAsia="ＭＳ 明朝"/>
          <w:sz w:val="22"/>
          <w:szCs w:val="22"/>
          <w:lang w:val="en-US" w:eastAsia="ja-JP"/>
        </w:rPr>
      </w:pPr>
      <w:r w:rsidRPr="00B02165">
        <w:rPr>
          <w:rFonts w:eastAsia="ＭＳ 明朝"/>
          <w:sz w:val="22"/>
          <w:szCs w:val="22"/>
          <w:lang w:val="en-US" w:eastAsia="ja-JP"/>
        </w:rPr>
        <w:t>In this contribution, we provide</w:t>
      </w:r>
      <w:r w:rsidR="00B662B1" w:rsidRPr="00B02165">
        <w:rPr>
          <w:rFonts w:eastAsia="ＭＳ 明朝"/>
          <w:sz w:val="22"/>
          <w:szCs w:val="22"/>
          <w:lang w:val="en-US" w:eastAsia="ja-JP"/>
        </w:rPr>
        <w:t>d</w:t>
      </w:r>
      <w:r w:rsidRPr="00B02165">
        <w:rPr>
          <w:rFonts w:eastAsia="ＭＳ 明朝"/>
          <w:sz w:val="22"/>
          <w:szCs w:val="22"/>
          <w:lang w:val="en-US" w:eastAsia="ja-JP"/>
        </w:rPr>
        <w:t xml:space="preserve"> our views on </w:t>
      </w:r>
      <w:r w:rsidR="00290998">
        <w:rPr>
          <w:rFonts w:eastAsia="ＭＳ 明朝" w:hint="eastAsia"/>
          <w:sz w:val="22"/>
          <w:szCs w:val="22"/>
          <w:lang w:val="en-US" w:eastAsia="ja-JP"/>
        </w:rPr>
        <w:t xml:space="preserve">remaining issues on </w:t>
      </w:r>
      <w:r w:rsidR="004F757A" w:rsidRPr="00B02165">
        <w:rPr>
          <w:rFonts w:eastAsia="ＭＳ 明朝"/>
          <w:sz w:val="22"/>
          <w:szCs w:val="22"/>
          <w:lang w:val="en-US" w:eastAsia="ja-JP"/>
        </w:rPr>
        <w:t>collision among RLM-RS, SMTC, and measurement gap, and we ma</w:t>
      </w:r>
      <w:r w:rsidR="00B662B1" w:rsidRPr="00B02165">
        <w:rPr>
          <w:rFonts w:eastAsia="ＭＳ 明朝"/>
          <w:sz w:val="22"/>
          <w:szCs w:val="22"/>
          <w:lang w:val="en-US" w:eastAsia="ja-JP"/>
        </w:rPr>
        <w:t>d</w:t>
      </w:r>
      <w:r w:rsidR="004F757A" w:rsidRPr="00B02165">
        <w:rPr>
          <w:rFonts w:eastAsia="ＭＳ 明朝"/>
          <w:sz w:val="22"/>
          <w:szCs w:val="22"/>
          <w:lang w:val="en-US" w:eastAsia="ja-JP"/>
        </w:rPr>
        <w:t xml:space="preserve">e following </w:t>
      </w:r>
      <w:r w:rsidR="005664A6">
        <w:rPr>
          <w:rFonts w:eastAsia="ＭＳ 明朝" w:hint="eastAsia"/>
          <w:sz w:val="22"/>
          <w:szCs w:val="22"/>
          <w:lang w:val="en-US" w:eastAsia="ja-JP"/>
        </w:rPr>
        <w:t xml:space="preserve">observation and </w:t>
      </w:r>
      <w:r w:rsidR="004F757A" w:rsidRPr="00B02165">
        <w:rPr>
          <w:rFonts w:eastAsia="ＭＳ 明朝"/>
          <w:sz w:val="22"/>
          <w:szCs w:val="22"/>
          <w:lang w:val="en-US" w:eastAsia="ja-JP"/>
        </w:rPr>
        <w:t>proposal.</w:t>
      </w:r>
    </w:p>
    <w:p w14:paraId="6C8CCD6C" w14:textId="68477D13" w:rsidR="005664A6" w:rsidRPr="005664A6" w:rsidRDefault="005664A6" w:rsidP="005664A6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  <w:r w:rsidRPr="005664A6">
        <w:rPr>
          <w:rFonts w:eastAsiaTheme="minorEastAsia" w:hint="eastAsia"/>
          <w:b/>
          <w:sz w:val="22"/>
          <w:szCs w:val="22"/>
          <w:u w:val="single"/>
          <w:lang w:val="en-US" w:eastAsia="ja-JP"/>
        </w:rPr>
        <w:t>Observation 1</w:t>
      </w:r>
      <w:r>
        <w:rPr>
          <w:rFonts w:eastAsiaTheme="minorEastAsia" w:hint="eastAsia"/>
          <w:sz w:val="22"/>
          <w:szCs w:val="22"/>
          <w:lang w:val="en-US" w:eastAsia="ja-JP"/>
        </w:rPr>
        <w:t>: Configurable sharing factor should be specified on pre-defined conditions since appropriate sharing ration between RLM and intra-frequency measurement would be different depends on RLM-RS, SMTC and MG configurations.</w:t>
      </w:r>
    </w:p>
    <w:p w14:paraId="7E604FF7" w14:textId="77777777" w:rsidR="00967A03" w:rsidRDefault="00967A03" w:rsidP="00967A03">
      <w:pPr>
        <w:rPr>
          <w:rFonts w:eastAsiaTheme="minorEastAsia"/>
          <w:sz w:val="22"/>
          <w:lang w:val="en-US" w:eastAsia="ja-JP"/>
        </w:rPr>
      </w:pPr>
      <w:r w:rsidRPr="001A3B81">
        <w:rPr>
          <w:rFonts w:eastAsiaTheme="minorEastAsia" w:hint="eastAsia"/>
          <w:b/>
          <w:sz w:val="22"/>
          <w:u w:val="single"/>
          <w:lang w:val="en-US" w:eastAsia="ja-JP"/>
        </w:rPr>
        <w:t>P</w:t>
      </w:r>
      <w:r w:rsidRPr="001A3B81">
        <w:rPr>
          <w:rFonts w:eastAsiaTheme="minorEastAsia"/>
          <w:b/>
          <w:sz w:val="22"/>
          <w:u w:val="single"/>
          <w:lang w:val="en-US" w:eastAsia="ja-JP"/>
        </w:rPr>
        <w:t>roposal 1</w:t>
      </w:r>
      <w:r w:rsidRPr="001A3B81">
        <w:rPr>
          <w:rFonts w:eastAsiaTheme="minorEastAsia"/>
          <w:sz w:val="22"/>
          <w:lang w:val="en-US" w:eastAsia="ja-JP"/>
        </w:rPr>
        <w:t xml:space="preserve">: Sharing factor </w:t>
      </w:r>
      <w:r>
        <w:rPr>
          <w:rFonts w:eastAsiaTheme="minorEastAsia"/>
          <w:sz w:val="22"/>
          <w:lang w:val="en-US" w:eastAsia="ja-JP"/>
        </w:rPr>
        <w:t>for SSB timings in case of full overlap between RLM-RS and SMTC should be 1:1 or 1: 2 according to following conditions.</w:t>
      </w:r>
    </w:p>
    <w:p w14:paraId="4FE8B8BB" w14:textId="77777777" w:rsidR="00967A03" w:rsidRDefault="00967A03" w:rsidP="00967A03">
      <w:pPr>
        <w:pStyle w:val="a3"/>
        <w:numPr>
          <w:ilvl w:val="0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haring factor should be 1:1 for following conditions.</w:t>
      </w:r>
    </w:p>
    <w:p w14:paraId="2E03BD78" w14:textId="77777777" w:rsidR="00967A03" w:rsidRDefault="00967A03" w:rsidP="00967A03">
      <w:pPr>
        <w:pStyle w:val="a3"/>
        <w:numPr>
          <w:ilvl w:val="1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RLM-RS and SMTC periodicity are 160 </w:t>
      </w:r>
      <w:proofErr w:type="spellStart"/>
      <w:r>
        <w:rPr>
          <w:rFonts w:eastAsiaTheme="minorEastAsia"/>
          <w:sz w:val="22"/>
          <w:lang w:val="en-US" w:eastAsia="ja-JP"/>
        </w:rPr>
        <w:t>ms</w:t>
      </w:r>
      <w:proofErr w:type="spellEnd"/>
      <w:r>
        <w:rPr>
          <w:rFonts w:eastAsiaTheme="minorEastAsia"/>
          <w:sz w:val="22"/>
          <w:lang w:val="en-US" w:eastAsia="ja-JP"/>
        </w:rPr>
        <w:t>, or</w:t>
      </w:r>
    </w:p>
    <w:p w14:paraId="60886EC5" w14:textId="77777777" w:rsidR="00967A03" w:rsidRPr="0011026D" w:rsidRDefault="00967A03" w:rsidP="00967A03">
      <w:pPr>
        <w:pStyle w:val="a3"/>
        <w:numPr>
          <w:ilvl w:val="1"/>
          <w:numId w:val="29"/>
        </w:numPr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RLM-RS periodicity is half of </w:t>
      </w: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MTC periodicity and RLM-RS outside of SMTC is fully covered by MG.</w:t>
      </w:r>
    </w:p>
    <w:p w14:paraId="6D0E7506" w14:textId="77777777" w:rsidR="00967A03" w:rsidRPr="00967A03" w:rsidRDefault="00967A03" w:rsidP="00967A03">
      <w:pPr>
        <w:pStyle w:val="a3"/>
        <w:numPr>
          <w:ilvl w:val="0"/>
          <w:numId w:val="29"/>
        </w:numPr>
        <w:spacing w:after="240"/>
        <w:ind w:leftChars="0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sz w:val="22"/>
          <w:lang w:val="en-US" w:eastAsia="ja-JP"/>
        </w:rPr>
        <w:t>S</w:t>
      </w:r>
      <w:r>
        <w:rPr>
          <w:rFonts w:eastAsiaTheme="minorEastAsia"/>
          <w:sz w:val="22"/>
          <w:lang w:val="en-US" w:eastAsia="ja-JP"/>
        </w:rPr>
        <w:t>haring factor should be 1:2 for the other conditions.</w:t>
      </w:r>
    </w:p>
    <w:p w14:paraId="54511ADB" w14:textId="77777777" w:rsidR="00400135" w:rsidRPr="00B02165" w:rsidRDefault="00400135" w:rsidP="00400135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B02165">
        <w:rPr>
          <w:rFonts w:ascii="Arial" w:eastAsia="ＭＳ 明朝" w:hAnsi="Arial"/>
          <w:sz w:val="32"/>
          <w:lang w:val="en-US" w:eastAsia="ja-JP"/>
        </w:rPr>
        <w:t>Reference</w:t>
      </w:r>
    </w:p>
    <w:p w14:paraId="236C1E37" w14:textId="7DC208C0" w:rsidR="003D279C" w:rsidRPr="00B02165" w:rsidRDefault="008133F1" w:rsidP="00922121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>
        <w:rPr>
          <w:rFonts w:eastAsiaTheme="minorEastAsia"/>
          <w:sz w:val="22"/>
          <w:lang w:val="en-US" w:eastAsia="ja-JP"/>
        </w:rPr>
        <w:t xml:space="preserve">3GPP, </w:t>
      </w:r>
      <w:r w:rsidR="00922121" w:rsidRPr="00922121">
        <w:rPr>
          <w:rFonts w:eastAsiaTheme="minorEastAsia"/>
          <w:sz w:val="22"/>
          <w:lang w:val="en-US" w:eastAsia="ja-JP"/>
        </w:rPr>
        <w:t>R4-1806387</w:t>
      </w:r>
      <w:r w:rsidR="003D279C" w:rsidRPr="00B02165">
        <w:rPr>
          <w:rFonts w:eastAsiaTheme="minorEastAsia"/>
          <w:sz w:val="22"/>
          <w:lang w:val="en-US" w:eastAsia="ja-JP"/>
        </w:rPr>
        <w:t xml:space="preserve">, </w:t>
      </w:r>
      <w:r>
        <w:rPr>
          <w:rFonts w:eastAsiaTheme="minorEastAsia" w:hint="eastAsia"/>
          <w:sz w:val="22"/>
          <w:lang w:val="en-US" w:eastAsia="ja-JP"/>
        </w:rPr>
        <w:t>NTT DOCOMO</w:t>
      </w:r>
      <w:r w:rsidR="003D279C" w:rsidRPr="00B02165">
        <w:rPr>
          <w:rFonts w:eastAsiaTheme="minorEastAsia"/>
          <w:sz w:val="22"/>
          <w:lang w:val="en-US" w:eastAsia="ja-JP"/>
        </w:rPr>
        <w:t>, “</w:t>
      </w:r>
      <w:r w:rsidR="00922121" w:rsidRPr="00922121">
        <w:rPr>
          <w:rFonts w:eastAsiaTheme="minorEastAsia"/>
          <w:sz w:val="22"/>
          <w:lang w:eastAsia="ja-JP"/>
        </w:rPr>
        <w:t>Remaining issues on collision among RLM-RS, SMTC and measurement gap</w:t>
      </w:r>
      <w:r w:rsidR="003D279C" w:rsidRPr="00B02165">
        <w:rPr>
          <w:rFonts w:eastAsiaTheme="minorEastAsia"/>
          <w:sz w:val="22"/>
          <w:lang w:val="en-US" w:eastAsia="ja-JP"/>
        </w:rPr>
        <w:t xml:space="preserve">,” </w:t>
      </w:r>
      <w:r w:rsidR="00922121">
        <w:rPr>
          <w:rFonts w:eastAsiaTheme="minorEastAsia" w:hint="eastAsia"/>
          <w:sz w:val="22"/>
          <w:lang w:val="en-US" w:eastAsia="ja-JP"/>
        </w:rPr>
        <w:t>May</w:t>
      </w:r>
      <w:r w:rsidR="003D279C" w:rsidRPr="00B02165">
        <w:rPr>
          <w:rFonts w:eastAsiaTheme="minorEastAsia"/>
          <w:sz w:val="22"/>
          <w:lang w:val="en-US" w:eastAsia="ja-JP"/>
        </w:rPr>
        <w:t xml:space="preserve"> 2018</w:t>
      </w:r>
    </w:p>
    <w:sectPr w:rsidR="003D279C" w:rsidRPr="00B02165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755BE" w14:textId="77777777" w:rsidR="00BE7F20" w:rsidRDefault="00BE7F20" w:rsidP="00AA0EE1">
      <w:r>
        <w:separator/>
      </w:r>
    </w:p>
  </w:endnote>
  <w:endnote w:type="continuationSeparator" w:id="0">
    <w:p w14:paraId="2F842129" w14:textId="77777777" w:rsidR="00BE7F20" w:rsidRDefault="00BE7F20" w:rsidP="00AA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DD43D" w14:textId="77777777" w:rsidR="00BE7F20" w:rsidRDefault="00BE7F20" w:rsidP="00AA0EE1">
      <w:r>
        <w:separator/>
      </w:r>
    </w:p>
  </w:footnote>
  <w:footnote w:type="continuationSeparator" w:id="0">
    <w:p w14:paraId="0D672A32" w14:textId="77777777" w:rsidR="00BE7F20" w:rsidRDefault="00BE7F20" w:rsidP="00AA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0E20"/>
    <w:multiLevelType w:val="hybridMultilevel"/>
    <w:tmpl w:val="06F68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EE62A8"/>
    <w:multiLevelType w:val="hybridMultilevel"/>
    <w:tmpl w:val="1BD2A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6F501A"/>
    <w:multiLevelType w:val="hybridMultilevel"/>
    <w:tmpl w:val="82F22590"/>
    <w:lvl w:ilvl="0" w:tplc="80C8F6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C07E22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8CCE6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FA87770">
      <w:start w:val="900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AC46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ED33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2C9A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189C7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CF3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2906E2"/>
    <w:multiLevelType w:val="hybridMultilevel"/>
    <w:tmpl w:val="27D432E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1D06CF42">
      <w:start w:val="1"/>
      <w:numFmt w:val="bullet"/>
      <w:lvlText w:val="⁃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2F0AE19A">
      <w:start w:val="1"/>
      <w:numFmt w:val="bullet"/>
      <w:lvlText w:val="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69A7266"/>
    <w:multiLevelType w:val="hybridMultilevel"/>
    <w:tmpl w:val="CA048B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D06CF42">
      <w:start w:val="1"/>
      <w:numFmt w:val="bullet"/>
      <w:lvlText w:val="⁃"/>
      <w:lvlJc w:val="left"/>
      <w:pPr>
        <w:ind w:left="1680" w:hanging="420"/>
      </w:pPr>
      <w:rPr>
        <w:rFonts w:ascii="メイリオ" w:eastAsia="メイリオ" w:hAnsi="メイリオ" w:hint="eastAsia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2F4F92"/>
    <w:multiLevelType w:val="hybridMultilevel"/>
    <w:tmpl w:val="9684B262"/>
    <w:lvl w:ilvl="0" w:tplc="C6BA61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FD37C9"/>
    <w:multiLevelType w:val="hybridMultilevel"/>
    <w:tmpl w:val="D6A2A2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5D55BC"/>
    <w:multiLevelType w:val="hybridMultilevel"/>
    <w:tmpl w:val="965CD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4725FE0"/>
    <w:multiLevelType w:val="hybridMultilevel"/>
    <w:tmpl w:val="212E5DC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92F2FC1"/>
    <w:multiLevelType w:val="hybridMultilevel"/>
    <w:tmpl w:val="9BA6B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B125C"/>
    <w:multiLevelType w:val="hybridMultilevel"/>
    <w:tmpl w:val="126892DC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D2DD4"/>
    <w:multiLevelType w:val="hybridMultilevel"/>
    <w:tmpl w:val="B63CB5E6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3358D6"/>
    <w:multiLevelType w:val="hybridMultilevel"/>
    <w:tmpl w:val="A7AE4F54"/>
    <w:lvl w:ilvl="0" w:tplc="AA061C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4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948E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022946">
      <w:start w:val="651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4D9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4C63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A8EF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8025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EF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70740"/>
    <w:multiLevelType w:val="hybridMultilevel"/>
    <w:tmpl w:val="C400EB06"/>
    <w:lvl w:ilvl="0" w:tplc="F6EA01B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88A68">
      <w:start w:val="12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9E6CD0">
      <w:start w:val="122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F70C5F2">
      <w:start w:val="1225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25EF6">
      <w:start w:val="122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7549590">
      <w:start w:val="1225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803E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BA41A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8CEF9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9C03CF"/>
    <w:multiLevelType w:val="hybridMultilevel"/>
    <w:tmpl w:val="8D964DD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F33790"/>
    <w:multiLevelType w:val="hybridMultilevel"/>
    <w:tmpl w:val="A18ACA14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F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BE7D6D"/>
    <w:multiLevelType w:val="hybridMultilevel"/>
    <w:tmpl w:val="1E38C60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DD64D4A"/>
    <w:multiLevelType w:val="hybridMultilevel"/>
    <w:tmpl w:val="A87883CC"/>
    <w:lvl w:ilvl="0" w:tplc="6CFA4020">
      <w:start w:val="1"/>
      <w:numFmt w:val="decimal"/>
      <w:lvlText w:val="Option 1-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5DD3F4C"/>
    <w:multiLevelType w:val="hybridMultilevel"/>
    <w:tmpl w:val="11A67B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B343493"/>
    <w:multiLevelType w:val="hybridMultilevel"/>
    <w:tmpl w:val="49EA1AE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2A6ECF"/>
    <w:multiLevelType w:val="hybridMultilevel"/>
    <w:tmpl w:val="D648313E"/>
    <w:lvl w:ilvl="0" w:tplc="2A80E7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52D0AC">
      <w:start w:val="695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FAC0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FABC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2BD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87E8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2066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8AC8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522F91"/>
    <w:multiLevelType w:val="hybridMultilevel"/>
    <w:tmpl w:val="08B0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955954"/>
    <w:multiLevelType w:val="hybridMultilevel"/>
    <w:tmpl w:val="611E43B6"/>
    <w:lvl w:ilvl="0" w:tplc="25B04FB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3686CE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EEDF4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E240E7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1839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B2FA4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64DF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22B31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78F39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9F0E60"/>
    <w:multiLevelType w:val="hybridMultilevel"/>
    <w:tmpl w:val="6DA4A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EF3AC5"/>
    <w:multiLevelType w:val="hybridMultilevel"/>
    <w:tmpl w:val="CE2C01E2"/>
    <w:lvl w:ilvl="0" w:tplc="7F4CF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6BC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2420A0">
      <w:start w:val="6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C7A">
      <w:start w:val="64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CD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0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1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A0E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4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8343952"/>
    <w:multiLevelType w:val="hybridMultilevel"/>
    <w:tmpl w:val="7C7AB06C"/>
    <w:lvl w:ilvl="0" w:tplc="2F0AE19A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8">
    <w:nsid w:val="78AB153C"/>
    <w:multiLevelType w:val="hybridMultilevel"/>
    <w:tmpl w:val="7B88B5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8"/>
  </w:num>
  <w:num w:numId="4">
    <w:abstractNumId w:val="10"/>
  </w:num>
  <w:num w:numId="5">
    <w:abstractNumId w:val="1"/>
  </w:num>
  <w:num w:numId="6">
    <w:abstractNumId w:val="4"/>
  </w:num>
  <w:num w:numId="7">
    <w:abstractNumId w:val="26"/>
  </w:num>
  <w:num w:numId="8">
    <w:abstractNumId w:val="16"/>
  </w:num>
  <w:num w:numId="9">
    <w:abstractNumId w:val="15"/>
  </w:num>
  <w:num w:numId="10">
    <w:abstractNumId w:val="21"/>
  </w:num>
  <w:num w:numId="11">
    <w:abstractNumId w:val="11"/>
  </w:num>
  <w:num w:numId="12">
    <w:abstractNumId w:val="22"/>
  </w:num>
  <w:num w:numId="13">
    <w:abstractNumId w:val="13"/>
  </w:num>
  <w:num w:numId="14">
    <w:abstractNumId w:val="0"/>
  </w:num>
  <w:num w:numId="15">
    <w:abstractNumId w:val="14"/>
  </w:num>
  <w:num w:numId="16">
    <w:abstractNumId w:val="2"/>
  </w:num>
  <w:num w:numId="17">
    <w:abstractNumId w:val="24"/>
  </w:num>
  <w:num w:numId="18">
    <w:abstractNumId w:val="6"/>
  </w:num>
  <w:num w:numId="19">
    <w:abstractNumId w:val="7"/>
  </w:num>
  <w:num w:numId="20">
    <w:abstractNumId w:val="25"/>
  </w:num>
  <w:num w:numId="21">
    <w:abstractNumId w:val="3"/>
  </w:num>
  <w:num w:numId="22">
    <w:abstractNumId w:val="27"/>
  </w:num>
  <w:num w:numId="23">
    <w:abstractNumId w:val="18"/>
  </w:num>
  <w:num w:numId="24">
    <w:abstractNumId w:val="8"/>
  </w:num>
  <w:num w:numId="25">
    <w:abstractNumId w:val="12"/>
  </w:num>
  <w:num w:numId="26">
    <w:abstractNumId w:val="17"/>
  </w:num>
  <w:num w:numId="27">
    <w:abstractNumId w:val="19"/>
  </w:num>
  <w:num w:numId="28">
    <w:abstractNumId w:val="2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35"/>
    <w:rsid w:val="000006C2"/>
    <w:rsid w:val="00002CF5"/>
    <w:rsid w:val="000077DD"/>
    <w:rsid w:val="00007F11"/>
    <w:rsid w:val="0002564E"/>
    <w:rsid w:val="000304E3"/>
    <w:rsid w:val="000420B7"/>
    <w:rsid w:val="00042730"/>
    <w:rsid w:val="00053C08"/>
    <w:rsid w:val="00054E28"/>
    <w:rsid w:val="000874C9"/>
    <w:rsid w:val="00097E1C"/>
    <w:rsid w:val="000A49E6"/>
    <w:rsid w:val="000A5D6B"/>
    <w:rsid w:val="000A73FA"/>
    <w:rsid w:val="000A7EDC"/>
    <w:rsid w:val="000C290F"/>
    <w:rsid w:val="000C6AB4"/>
    <w:rsid w:val="000E4068"/>
    <w:rsid w:val="000F3F13"/>
    <w:rsid w:val="00100AE4"/>
    <w:rsid w:val="00104B69"/>
    <w:rsid w:val="001064B8"/>
    <w:rsid w:val="00110041"/>
    <w:rsid w:val="00112008"/>
    <w:rsid w:val="00115BC8"/>
    <w:rsid w:val="00123593"/>
    <w:rsid w:val="0013681D"/>
    <w:rsid w:val="001379D6"/>
    <w:rsid w:val="00141588"/>
    <w:rsid w:val="00145E8C"/>
    <w:rsid w:val="001475DD"/>
    <w:rsid w:val="001610B6"/>
    <w:rsid w:val="00162A64"/>
    <w:rsid w:val="00180496"/>
    <w:rsid w:val="0018523E"/>
    <w:rsid w:val="00185938"/>
    <w:rsid w:val="00193388"/>
    <w:rsid w:val="001957B1"/>
    <w:rsid w:val="001A2140"/>
    <w:rsid w:val="001A47B2"/>
    <w:rsid w:val="001B5159"/>
    <w:rsid w:val="001B66C7"/>
    <w:rsid w:val="001C09A6"/>
    <w:rsid w:val="001C385B"/>
    <w:rsid w:val="001C4AF7"/>
    <w:rsid w:val="001C5C63"/>
    <w:rsid w:val="001C7151"/>
    <w:rsid w:val="001D1D59"/>
    <w:rsid w:val="001E798C"/>
    <w:rsid w:val="001F1364"/>
    <w:rsid w:val="00201B70"/>
    <w:rsid w:val="002049AC"/>
    <w:rsid w:val="00252ED3"/>
    <w:rsid w:val="00264F0D"/>
    <w:rsid w:val="00267490"/>
    <w:rsid w:val="00271169"/>
    <w:rsid w:val="00290998"/>
    <w:rsid w:val="002A6A93"/>
    <w:rsid w:val="002B2FF6"/>
    <w:rsid w:val="002B6514"/>
    <w:rsid w:val="002C62D3"/>
    <w:rsid w:val="002C6CC1"/>
    <w:rsid w:val="002F1F66"/>
    <w:rsid w:val="00313DC3"/>
    <w:rsid w:val="003149C9"/>
    <w:rsid w:val="003162FE"/>
    <w:rsid w:val="00320F0D"/>
    <w:rsid w:val="00324EDE"/>
    <w:rsid w:val="003276C7"/>
    <w:rsid w:val="00334F76"/>
    <w:rsid w:val="00363ADB"/>
    <w:rsid w:val="00367E7A"/>
    <w:rsid w:val="00370AA1"/>
    <w:rsid w:val="0037340E"/>
    <w:rsid w:val="00376B49"/>
    <w:rsid w:val="00382900"/>
    <w:rsid w:val="003A0E5E"/>
    <w:rsid w:val="003C7B80"/>
    <w:rsid w:val="003D279C"/>
    <w:rsid w:val="003D7385"/>
    <w:rsid w:val="003D79F5"/>
    <w:rsid w:val="003E7C6E"/>
    <w:rsid w:val="003F3109"/>
    <w:rsid w:val="003F373F"/>
    <w:rsid w:val="00400135"/>
    <w:rsid w:val="00421C43"/>
    <w:rsid w:val="00427235"/>
    <w:rsid w:val="004336A8"/>
    <w:rsid w:val="0043507E"/>
    <w:rsid w:val="0043706D"/>
    <w:rsid w:val="00451C90"/>
    <w:rsid w:val="00453D84"/>
    <w:rsid w:val="0045784E"/>
    <w:rsid w:val="00460257"/>
    <w:rsid w:val="00461142"/>
    <w:rsid w:val="004669EB"/>
    <w:rsid w:val="004758A5"/>
    <w:rsid w:val="00480BD4"/>
    <w:rsid w:val="004827FF"/>
    <w:rsid w:val="00483905"/>
    <w:rsid w:val="00492611"/>
    <w:rsid w:val="00497853"/>
    <w:rsid w:val="004B77A5"/>
    <w:rsid w:val="004C47DC"/>
    <w:rsid w:val="004D7C63"/>
    <w:rsid w:val="004F757A"/>
    <w:rsid w:val="00501DCD"/>
    <w:rsid w:val="00503179"/>
    <w:rsid w:val="005049B1"/>
    <w:rsid w:val="00506989"/>
    <w:rsid w:val="005278F7"/>
    <w:rsid w:val="00527B8C"/>
    <w:rsid w:val="00546333"/>
    <w:rsid w:val="00553066"/>
    <w:rsid w:val="00564E03"/>
    <w:rsid w:val="005664A6"/>
    <w:rsid w:val="00575E33"/>
    <w:rsid w:val="00582010"/>
    <w:rsid w:val="00592EFA"/>
    <w:rsid w:val="005A3347"/>
    <w:rsid w:val="005B4358"/>
    <w:rsid w:val="005B5F48"/>
    <w:rsid w:val="005B796C"/>
    <w:rsid w:val="005D67AA"/>
    <w:rsid w:val="005E32D6"/>
    <w:rsid w:val="005E47E8"/>
    <w:rsid w:val="005E7F61"/>
    <w:rsid w:val="005F2AD4"/>
    <w:rsid w:val="005F7443"/>
    <w:rsid w:val="005F76EB"/>
    <w:rsid w:val="0061515F"/>
    <w:rsid w:val="00621118"/>
    <w:rsid w:val="00621A48"/>
    <w:rsid w:val="00631061"/>
    <w:rsid w:val="0064643B"/>
    <w:rsid w:val="00655C10"/>
    <w:rsid w:val="006741D0"/>
    <w:rsid w:val="00687031"/>
    <w:rsid w:val="00696796"/>
    <w:rsid w:val="006A3364"/>
    <w:rsid w:val="006B12B4"/>
    <w:rsid w:val="006B793C"/>
    <w:rsid w:val="006C386B"/>
    <w:rsid w:val="006C72C6"/>
    <w:rsid w:val="006C7A8D"/>
    <w:rsid w:val="006C7D10"/>
    <w:rsid w:val="006D0B06"/>
    <w:rsid w:val="006D2C31"/>
    <w:rsid w:val="006F355B"/>
    <w:rsid w:val="006F3DD8"/>
    <w:rsid w:val="00702F99"/>
    <w:rsid w:val="00704543"/>
    <w:rsid w:val="00706BBE"/>
    <w:rsid w:val="00754BF0"/>
    <w:rsid w:val="007650B5"/>
    <w:rsid w:val="0077133A"/>
    <w:rsid w:val="00771834"/>
    <w:rsid w:val="007778D1"/>
    <w:rsid w:val="00791672"/>
    <w:rsid w:val="007C0F42"/>
    <w:rsid w:val="007C3D1C"/>
    <w:rsid w:val="007C3F56"/>
    <w:rsid w:val="007D4DBA"/>
    <w:rsid w:val="007F08E9"/>
    <w:rsid w:val="007F13FD"/>
    <w:rsid w:val="007F394C"/>
    <w:rsid w:val="007F3A10"/>
    <w:rsid w:val="007F6C16"/>
    <w:rsid w:val="00811A08"/>
    <w:rsid w:val="008133F1"/>
    <w:rsid w:val="00815DBB"/>
    <w:rsid w:val="00823E27"/>
    <w:rsid w:val="00836EA2"/>
    <w:rsid w:val="00840D95"/>
    <w:rsid w:val="00844637"/>
    <w:rsid w:val="008456D6"/>
    <w:rsid w:val="00847AD2"/>
    <w:rsid w:val="008509FC"/>
    <w:rsid w:val="00851E64"/>
    <w:rsid w:val="00851FF5"/>
    <w:rsid w:val="00861E70"/>
    <w:rsid w:val="00867C6D"/>
    <w:rsid w:val="00871DFF"/>
    <w:rsid w:val="00893948"/>
    <w:rsid w:val="008940D0"/>
    <w:rsid w:val="00894D0E"/>
    <w:rsid w:val="008A2281"/>
    <w:rsid w:val="008A7E0B"/>
    <w:rsid w:val="008C0498"/>
    <w:rsid w:val="008C1107"/>
    <w:rsid w:val="008C6223"/>
    <w:rsid w:val="008D1610"/>
    <w:rsid w:val="008E1DF2"/>
    <w:rsid w:val="008F0EC8"/>
    <w:rsid w:val="00901E61"/>
    <w:rsid w:val="00912059"/>
    <w:rsid w:val="00912420"/>
    <w:rsid w:val="00912F44"/>
    <w:rsid w:val="00915BB0"/>
    <w:rsid w:val="00922121"/>
    <w:rsid w:val="0092429E"/>
    <w:rsid w:val="009373BF"/>
    <w:rsid w:val="00944830"/>
    <w:rsid w:val="00945CDC"/>
    <w:rsid w:val="009475B7"/>
    <w:rsid w:val="00956799"/>
    <w:rsid w:val="009620E9"/>
    <w:rsid w:val="00962347"/>
    <w:rsid w:val="00964AFE"/>
    <w:rsid w:val="00967A03"/>
    <w:rsid w:val="00986B5D"/>
    <w:rsid w:val="009A2E34"/>
    <w:rsid w:val="009B45C8"/>
    <w:rsid w:val="009B75E6"/>
    <w:rsid w:val="009C3050"/>
    <w:rsid w:val="009C5421"/>
    <w:rsid w:val="009D0309"/>
    <w:rsid w:val="009D14B4"/>
    <w:rsid w:val="009F1017"/>
    <w:rsid w:val="009F253C"/>
    <w:rsid w:val="009F479A"/>
    <w:rsid w:val="00A26F63"/>
    <w:rsid w:val="00A31B24"/>
    <w:rsid w:val="00A412D4"/>
    <w:rsid w:val="00A44CED"/>
    <w:rsid w:val="00A46BB0"/>
    <w:rsid w:val="00A5545A"/>
    <w:rsid w:val="00A60C60"/>
    <w:rsid w:val="00A6402B"/>
    <w:rsid w:val="00A64915"/>
    <w:rsid w:val="00A6573C"/>
    <w:rsid w:val="00A67F02"/>
    <w:rsid w:val="00A74898"/>
    <w:rsid w:val="00A856A5"/>
    <w:rsid w:val="00A85A33"/>
    <w:rsid w:val="00AA0EE1"/>
    <w:rsid w:val="00AA17B7"/>
    <w:rsid w:val="00AC2738"/>
    <w:rsid w:val="00AC3F61"/>
    <w:rsid w:val="00AD42D7"/>
    <w:rsid w:val="00AD7E59"/>
    <w:rsid w:val="00AE4310"/>
    <w:rsid w:val="00AE59ED"/>
    <w:rsid w:val="00AE6778"/>
    <w:rsid w:val="00AF180C"/>
    <w:rsid w:val="00AF74A0"/>
    <w:rsid w:val="00B02165"/>
    <w:rsid w:val="00B11806"/>
    <w:rsid w:val="00B139BC"/>
    <w:rsid w:val="00B13DC5"/>
    <w:rsid w:val="00B153CF"/>
    <w:rsid w:val="00B15C1B"/>
    <w:rsid w:val="00B15CD0"/>
    <w:rsid w:val="00B165D2"/>
    <w:rsid w:val="00B23650"/>
    <w:rsid w:val="00B35887"/>
    <w:rsid w:val="00B37A0C"/>
    <w:rsid w:val="00B644AD"/>
    <w:rsid w:val="00B662B1"/>
    <w:rsid w:val="00B96AC0"/>
    <w:rsid w:val="00B97D52"/>
    <w:rsid w:val="00BB0183"/>
    <w:rsid w:val="00BB1023"/>
    <w:rsid w:val="00BB10BC"/>
    <w:rsid w:val="00BB6E2F"/>
    <w:rsid w:val="00BC1A40"/>
    <w:rsid w:val="00BC2A6B"/>
    <w:rsid w:val="00BC4F4F"/>
    <w:rsid w:val="00BE1007"/>
    <w:rsid w:val="00BE4035"/>
    <w:rsid w:val="00BE43B4"/>
    <w:rsid w:val="00BE7F20"/>
    <w:rsid w:val="00BF4621"/>
    <w:rsid w:val="00C11B97"/>
    <w:rsid w:val="00C20EEC"/>
    <w:rsid w:val="00C300FD"/>
    <w:rsid w:val="00C34F49"/>
    <w:rsid w:val="00C405F4"/>
    <w:rsid w:val="00C46CFB"/>
    <w:rsid w:val="00C50596"/>
    <w:rsid w:val="00C54ABA"/>
    <w:rsid w:val="00C613A5"/>
    <w:rsid w:val="00C740A1"/>
    <w:rsid w:val="00C75187"/>
    <w:rsid w:val="00C75C37"/>
    <w:rsid w:val="00C87312"/>
    <w:rsid w:val="00CC1B61"/>
    <w:rsid w:val="00CC209E"/>
    <w:rsid w:val="00CC292D"/>
    <w:rsid w:val="00CC46B6"/>
    <w:rsid w:val="00CD75A9"/>
    <w:rsid w:val="00CE157C"/>
    <w:rsid w:val="00CE3BDE"/>
    <w:rsid w:val="00CF5115"/>
    <w:rsid w:val="00CF70A5"/>
    <w:rsid w:val="00D02106"/>
    <w:rsid w:val="00D10920"/>
    <w:rsid w:val="00D17AB2"/>
    <w:rsid w:val="00D22E7E"/>
    <w:rsid w:val="00D24A34"/>
    <w:rsid w:val="00D464D3"/>
    <w:rsid w:val="00D47286"/>
    <w:rsid w:val="00D51724"/>
    <w:rsid w:val="00D54F78"/>
    <w:rsid w:val="00D64495"/>
    <w:rsid w:val="00D6449F"/>
    <w:rsid w:val="00D65C9F"/>
    <w:rsid w:val="00D66CD0"/>
    <w:rsid w:val="00D72DEB"/>
    <w:rsid w:val="00D76113"/>
    <w:rsid w:val="00D863C4"/>
    <w:rsid w:val="00D869B8"/>
    <w:rsid w:val="00D9001C"/>
    <w:rsid w:val="00D92169"/>
    <w:rsid w:val="00D94DE6"/>
    <w:rsid w:val="00DB40C0"/>
    <w:rsid w:val="00DC7B9A"/>
    <w:rsid w:val="00DE7E04"/>
    <w:rsid w:val="00DE7F95"/>
    <w:rsid w:val="00E038AC"/>
    <w:rsid w:val="00E063F8"/>
    <w:rsid w:val="00E0748C"/>
    <w:rsid w:val="00E126C7"/>
    <w:rsid w:val="00E22350"/>
    <w:rsid w:val="00E304BD"/>
    <w:rsid w:val="00E4195A"/>
    <w:rsid w:val="00E44032"/>
    <w:rsid w:val="00E4456A"/>
    <w:rsid w:val="00E632DD"/>
    <w:rsid w:val="00E657AF"/>
    <w:rsid w:val="00E73E90"/>
    <w:rsid w:val="00EA1C21"/>
    <w:rsid w:val="00EB50A2"/>
    <w:rsid w:val="00EC4BFC"/>
    <w:rsid w:val="00EC4BFD"/>
    <w:rsid w:val="00ED0E2F"/>
    <w:rsid w:val="00EE0115"/>
    <w:rsid w:val="00EE1E4F"/>
    <w:rsid w:val="00EF0AD8"/>
    <w:rsid w:val="00EF0DFF"/>
    <w:rsid w:val="00EF0FC0"/>
    <w:rsid w:val="00F00743"/>
    <w:rsid w:val="00F04EDF"/>
    <w:rsid w:val="00F0691F"/>
    <w:rsid w:val="00F10AF3"/>
    <w:rsid w:val="00F2127E"/>
    <w:rsid w:val="00F21B74"/>
    <w:rsid w:val="00F233E1"/>
    <w:rsid w:val="00F42B05"/>
    <w:rsid w:val="00F64C2F"/>
    <w:rsid w:val="00F67A72"/>
    <w:rsid w:val="00F709A8"/>
    <w:rsid w:val="00F7628B"/>
    <w:rsid w:val="00F76C54"/>
    <w:rsid w:val="00F83A58"/>
    <w:rsid w:val="00F85F24"/>
    <w:rsid w:val="00F86EA5"/>
    <w:rsid w:val="00F9128B"/>
    <w:rsid w:val="00F931B1"/>
    <w:rsid w:val="00F94D79"/>
    <w:rsid w:val="00FA4551"/>
    <w:rsid w:val="00FC7E79"/>
    <w:rsid w:val="00FD1E9A"/>
    <w:rsid w:val="00FD4564"/>
    <w:rsid w:val="00FE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30F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19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7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68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49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3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14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6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1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0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6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9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4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62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0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7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12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9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9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93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9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3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6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18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3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52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2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3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5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30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5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3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24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2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6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2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28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1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3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8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1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7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0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9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9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7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6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2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9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0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5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28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06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9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5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4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4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4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34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99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65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5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2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61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9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84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5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7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8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55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5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2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2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7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4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55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9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31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7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8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6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7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20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4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4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2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49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1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3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1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0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68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9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9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47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8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2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7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16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7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8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08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8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2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6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05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453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389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94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7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3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0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0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2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3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2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8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4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4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8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2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37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5088271</cp:lastModifiedBy>
  <cp:revision>2</cp:revision>
  <dcterms:created xsi:type="dcterms:W3CDTF">2018-06-25T07:49:00Z</dcterms:created>
  <dcterms:modified xsi:type="dcterms:W3CDTF">2018-06-25T07:49:00Z</dcterms:modified>
</cp:coreProperties>
</file>